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4C0A" w14:textId="77777777" w:rsidR="00BB206F" w:rsidRPr="007F0CCC" w:rsidRDefault="00BB206F" w:rsidP="00BB206F">
      <w:pPr>
        <w:jc w:val="right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Anexa 2</w:t>
      </w:r>
    </w:p>
    <w:p w14:paraId="2882E823" w14:textId="77777777" w:rsidR="00BB206F" w:rsidRPr="007F0CCC" w:rsidRDefault="00BB206F" w:rsidP="00BB206F">
      <w:pPr>
        <w:jc w:val="center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eastAsia="Arial" w:hAnsi="Calibri" w:cs="Calibri"/>
          <w:bCs/>
          <w:color w:val="000000" w:themeColor="text1"/>
          <w:sz w:val="32"/>
          <w:szCs w:val="32"/>
          <w:lang w:val="ro-RO"/>
        </w:rPr>
        <w:t>GRILĂ EVALUARE INTERVIU</w:t>
      </w:r>
    </w:p>
    <w:p w14:paraId="41104BA6" w14:textId="77777777" w:rsidR="00BB206F" w:rsidRPr="007F0CCC" w:rsidRDefault="00BB206F" w:rsidP="00BB206F">
      <w:pPr>
        <w:ind w:right="-159"/>
        <w:rPr>
          <w:rFonts w:ascii="Calibri" w:eastAsia="Arial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eastAsia="Arial" w:hAnsi="Calibri" w:cs="Calibri"/>
          <w:bCs/>
          <w:color w:val="000000" w:themeColor="text1"/>
          <w:sz w:val="32"/>
          <w:szCs w:val="32"/>
          <w:lang w:val="ro-RO"/>
        </w:rPr>
        <w:t>CANDIDAT ____________________________________________________________________</w:t>
      </w:r>
    </w:p>
    <w:p w14:paraId="2932FD57" w14:textId="77777777" w:rsidR="00BB206F" w:rsidRPr="007F0CCC" w:rsidRDefault="00BB206F" w:rsidP="00BB206F">
      <w:pPr>
        <w:ind w:right="-159"/>
        <w:jc w:val="center"/>
        <w:rPr>
          <w:rFonts w:ascii="Calibri" w:eastAsia="Arial" w:hAnsi="Calibri" w:cs="Calibri"/>
          <w:bCs/>
          <w:color w:val="000000" w:themeColor="text1"/>
          <w:sz w:val="32"/>
          <w:szCs w:val="3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324"/>
        <w:gridCol w:w="3358"/>
        <w:gridCol w:w="1209"/>
        <w:gridCol w:w="1598"/>
      </w:tblGrid>
      <w:tr w:rsidR="00BB206F" w:rsidRPr="007408CB" w14:paraId="45F478AE" w14:textId="77777777" w:rsidTr="004302E9">
        <w:trPr>
          <w:trHeight w:val="544"/>
        </w:trPr>
        <w:tc>
          <w:tcPr>
            <w:tcW w:w="564" w:type="dxa"/>
            <w:vAlign w:val="center"/>
          </w:tcPr>
          <w:p w14:paraId="242DCADF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Nr.</w:t>
            </w:r>
          </w:p>
          <w:p w14:paraId="0BCCA5CE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crt.</w:t>
            </w:r>
          </w:p>
        </w:tc>
        <w:tc>
          <w:tcPr>
            <w:tcW w:w="1830" w:type="dxa"/>
            <w:vAlign w:val="center"/>
          </w:tcPr>
          <w:p w14:paraId="45018CAD" w14:textId="77777777" w:rsidR="00BB206F" w:rsidRPr="007F0CCC" w:rsidRDefault="00BB206F" w:rsidP="004302E9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Aspect vizat</w:t>
            </w:r>
          </w:p>
        </w:tc>
        <w:tc>
          <w:tcPr>
            <w:tcW w:w="4750" w:type="dxa"/>
            <w:vAlign w:val="center"/>
          </w:tcPr>
          <w:p w14:paraId="677EB591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Indicator</w:t>
            </w:r>
          </w:p>
        </w:tc>
        <w:tc>
          <w:tcPr>
            <w:tcW w:w="1263" w:type="dxa"/>
            <w:vAlign w:val="center"/>
          </w:tcPr>
          <w:p w14:paraId="03086B06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Punctaj</w:t>
            </w:r>
          </w:p>
          <w:p w14:paraId="74FE7581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indicator</w:t>
            </w:r>
          </w:p>
        </w:tc>
        <w:tc>
          <w:tcPr>
            <w:tcW w:w="2237" w:type="dxa"/>
            <w:vAlign w:val="center"/>
          </w:tcPr>
          <w:p w14:paraId="60EEDC23" w14:textId="77777777" w:rsidR="00BB206F" w:rsidRPr="007F0CCC" w:rsidRDefault="00BB206F" w:rsidP="004302E9">
            <w:pPr>
              <w:ind w:right="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  <w:p w14:paraId="46800873" w14:textId="77777777" w:rsidR="00BB206F" w:rsidRPr="007F0CCC" w:rsidRDefault="00BB206F" w:rsidP="004302E9">
            <w:pPr>
              <w:ind w:right="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Punctaj aspect vizat / Răspuns la întrebări</w:t>
            </w:r>
          </w:p>
          <w:p w14:paraId="38D10689" w14:textId="77777777" w:rsidR="00BB206F" w:rsidRPr="007F0CCC" w:rsidRDefault="00BB206F" w:rsidP="004302E9">
            <w:pPr>
              <w:ind w:right="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176FF58E" w14:textId="77777777" w:rsidTr="004302E9">
        <w:tc>
          <w:tcPr>
            <w:tcW w:w="564" w:type="dxa"/>
            <w:vAlign w:val="center"/>
          </w:tcPr>
          <w:p w14:paraId="4EC68CEB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</w:t>
            </w:r>
          </w:p>
        </w:tc>
        <w:tc>
          <w:tcPr>
            <w:tcW w:w="1830" w:type="dxa"/>
            <w:vAlign w:val="center"/>
          </w:tcPr>
          <w:p w14:paraId="3218E7D1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Pregătirea de</w:t>
            </w:r>
          </w:p>
          <w:p w14:paraId="00820B9B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specialitate</w:t>
            </w:r>
          </w:p>
        </w:tc>
        <w:tc>
          <w:tcPr>
            <w:tcW w:w="4750" w:type="dxa"/>
            <w:vAlign w:val="center"/>
          </w:tcPr>
          <w:p w14:paraId="1803E226" w14:textId="77777777" w:rsidR="00BB206F" w:rsidRPr="007F0CCC" w:rsidRDefault="00BB206F" w:rsidP="004302E9">
            <w:pPr>
              <w:ind w:left="305" w:right="193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Pregătirea științifică de specialitate pentru disciplina de predare</w:t>
            </w:r>
          </w:p>
          <w:p w14:paraId="68077F0E" w14:textId="77777777" w:rsidR="00BB206F" w:rsidRPr="007F0CCC" w:rsidRDefault="00BB206F" w:rsidP="004302E9">
            <w:pPr>
              <w:ind w:left="305" w:right="193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Cunoașterea programei școlare și a didacticii disciplinei</w:t>
            </w:r>
          </w:p>
        </w:tc>
        <w:tc>
          <w:tcPr>
            <w:tcW w:w="1263" w:type="dxa"/>
            <w:vAlign w:val="center"/>
          </w:tcPr>
          <w:p w14:paraId="02A22AB9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2237" w:type="dxa"/>
            <w:vAlign w:val="center"/>
          </w:tcPr>
          <w:p w14:paraId="224DA2EC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29220B96" w14:textId="77777777" w:rsidTr="004302E9">
        <w:tc>
          <w:tcPr>
            <w:tcW w:w="564" w:type="dxa"/>
            <w:vAlign w:val="center"/>
          </w:tcPr>
          <w:p w14:paraId="3D2C0D72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</w:t>
            </w:r>
          </w:p>
        </w:tc>
        <w:tc>
          <w:tcPr>
            <w:tcW w:w="1830" w:type="dxa"/>
            <w:vAlign w:val="center"/>
          </w:tcPr>
          <w:p w14:paraId="5E0CA57B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Competențe</w:t>
            </w:r>
          </w:p>
          <w:p w14:paraId="26353C12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relaționale și de adaptare la context</w:t>
            </w:r>
          </w:p>
        </w:tc>
        <w:tc>
          <w:tcPr>
            <w:tcW w:w="4750" w:type="dxa"/>
          </w:tcPr>
          <w:p w14:paraId="634E56F4" w14:textId="77777777" w:rsidR="00BB206F" w:rsidRPr="007F0CCC" w:rsidRDefault="00BB206F" w:rsidP="004302E9">
            <w:pPr>
              <w:ind w:left="305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a) Competențe și aptitudini (empatie, adaptabilitate)</w:t>
            </w:r>
          </w:p>
          <w:p w14:paraId="4F6AB55E" w14:textId="77777777" w:rsidR="00BB206F" w:rsidRPr="007F0CCC" w:rsidRDefault="00BB206F" w:rsidP="004302E9">
            <w:pPr>
              <w:ind w:left="305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b) Capacitatea de analiză</w:t>
            </w:r>
          </w:p>
          <w:p w14:paraId="4BBCB21C" w14:textId="77777777" w:rsidR="00BB206F" w:rsidRPr="007F0CCC" w:rsidRDefault="00BB206F" w:rsidP="004302E9">
            <w:pPr>
              <w:ind w:left="305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c) Inițiativă și comunicare</w:t>
            </w:r>
          </w:p>
        </w:tc>
        <w:tc>
          <w:tcPr>
            <w:tcW w:w="1263" w:type="dxa"/>
          </w:tcPr>
          <w:p w14:paraId="2109C9A5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2237" w:type="dxa"/>
          </w:tcPr>
          <w:p w14:paraId="0F8980E2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79D6F357" w14:textId="77777777" w:rsidTr="004302E9">
        <w:tc>
          <w:tcPr>
            <w:tcW w:w="564" w:type="dxa"/>
            <w:vAlign w:val="center"/>
          </w:tcPr>
          <w:p w14:paraId="1A2336C9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3</w:t>
            </w:r>
          </w:p>
        </w:tc>
        <w:tc>
          <w:tcPr>
            <w:tcW w:w="1830" w:type="dxa"/>
            <w:vAlign w:val="center"/>
          </w:tcPr>
          <w:p w14:paraId="53F986D3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Comportament didactic</w:t>
            </w:r>
          </w:p>
        </w:tc>
        <w:tc>
          <w:tcPr>
            <w:tcW w:w="4750" w:type="dxa"/>
          </w:tcPr>
          <w:p w14:paraId="26B62345" w14:textId="77777777" w:rsidR="00BB206F" w:rsidRPr="007F0CCC" w:rsidRDefault="00BB206F" w:rsidP="004302E9">
            <w:pPr>
              <w:ind w:left="305" w:right="51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Stabilește corect modul de rezolvare a unei situații didactice (capacitatea de a găsi soluții, gândire critică, creativitate)</w:t>
            </w:r>
          </w:p>
        </w:tc>
        <w:tc>
          <w:tcPr>
            <w:tcW w:w="1263" w:type="dxa"/>
          </w:tcPr>
          <w:p w14:paraId="3473E702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20</w:t>
            </w:r>
          </w:p>
        </w:tc>
        <w:tc>
          <w:tcPr>
            <w:tcW w:w="2237" w:type="dxa"/>
          </w:tcPr>
          <w:p w14:paraId="5D720281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25E83AA9" w14:textId="77777777" w:rsidTr="004302E9">
        <w:tc>
          <w:tcPr>
            <w:tcW w:w="564" w:type="dxa"/>
            <w:vAlign w:val="center"/>
          </w:tcPr>
          <w:p w14:paraId="464240B3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4</w:t>
            </w:r>
          </w:p>
        </w:tc>
        <w:tc>
          <w:tcPr>
            <w:tcW w:w="1830" w:type="dxa"/>
            <w:vAlign w:val="center"/>
          </w:tcPr>
          <w:p w14:paraId="76B8E2AC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Abilități și</w:t>
            </w:r>
          </w:p>
          <w:p w14:paraId="2DDCE3E9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cunoștințe</w:t>
            </w:r>
          </w:p>
          <w:p w14:paraId="0E202C34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impuse de natura postului</w:t>
            </w:r>
          </w:p>
        </w:tc>
        <w:tc>
          <w:tcPr>
            <w:tcW w:w="4750" w:type="dxa"/>
          </w:tcPr>
          <w:p w14:paraId="034C701B" w14:textId="77777777" w:rsidR="00BB206F" w:rsidRPr="007F0CCC" w:rsidRDefault="00BB206F" w:rsidP="004302E9">
            <w:pPr>
              <w:ind w:left="305" w:right="193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 xml:space="preserve">Dovedește cunoașterea cerințelor impuse de natura postului, </w:t>
            </w: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lastRenderedPageBreak/>
              <w:t>deontologie profesională și o viziune didactică relevantă pentru demersurile didactice impuse de specificul elevilor/al unității școlare (viziune fundamentată științific, recursul la referințe de specialitate, adoptarea și asumarea unui model curricular etc.)</w:t>
            </w:r>
          </w:p>
        </w:tc>
        <w:tc>
          <w:tcPr>
            <w:tcW w:w="1263" w:type="dxa"/>
          </w:tcPr>
          <w:p w14:paraId="26756B8A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lastRenderedPageBreak/>
              <w:t>20</w:t>
            </w:r>
          </w:p>
        </w:tc>
        <w:tc>
          <w:tcPr>
            <w:tcW w:w="2237" w:type="dxa"/>
          </w:tcPr>
          <w:p w14:paraId="01AB5BAA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04ECAF39" w14:textId="77777777" w:rsidTr="004302E9">
        <w:tc>
          <w:tcPr>
            <w:tcW w:w="564" w:type="dxa"/>
            <w:vAlign w:val="center"/>
          </w:tcPr>
          <w:p w14:paraId="591F3E30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5</w:t>
            </w:r>
          </w:p>
        </w:tc>
        <w:tc>
          <w:tcPr>
            <w:tcW w:w="1830" w:type="dxa"/>
            <w:vAlign w:val="center"/>
          </w:tcPr>
          <w:p w14:paraId="1EA18B49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Motivația</w:t>
            </w:r>
          </w:p>
          <w:p w14:paraId="36692CD0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candidatului</w:t>
            </w:r>
          </w:p>
        </w:tc>
        <w:tc>
          <w:tcPr>
            <w:tcW w:w="4750" w:type="dxa"/>
          </w:tcPr>
          <w:p w14:paraId="7BE8F15D" w14:textId="77777777" w:rsidR="00BB206F" w:rsidRPr="007F0CCC" w:rsidRDefault="00BB206F" w:rsidP="004302E9">
            <w:pPr>
              <w:ind w:left="305" w:right="193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Interes pentru dezvoltare personală, implicare, fidelitate</w:t>
            </w:r>
          </w:p>
        </w:tc>
        <w:tc>
          <w:tcPr>
            <w:tcW w:w="1263" w:type="dxa"/>
          </w:tcPr>
          <w:p w14:paraId="328079C4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2237" w:type="dxa"/>
          </w:tcPr>
          <w:p w14:paraId="05CC2D26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4403BEC7" w14:textId="77777777" w:rsidTr="004302E9">
        <w:tc>
          <w:tcPr>
            <w:tcW w:w="564" w:type="dxa"/>
            <w:vAlign w:val="center"/>
          </w:tcPr>
          <w:p w14:paraId="070ADBD4" w14:textId="77777777" w:rsidR="00BB206F" w:rsidRPr="007F0CCC" w:rsidRDefault="00BB206F" w:rsidP="004302E9">
            <w:pPr>
              <w:ind w:right="57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6</w:t>
            </w:r>
          </w:p>
        </w:tc>
        <w:tc>
          <w:tcPr>
            <w:tcW w:w="1830" w:type="dxa"/>
            <w:vAlign w:val="center"/>
          </w:tcPr>
          <w:p w14:paraId="469FF762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Disponibilitatea</w:t>
            </w:r>
          </w:p>
          <w:p w14:paraId="01E23A41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de a îndeplini</w:t>
            </w:r>
          </w:p>
          <w:p w14:paraId="5EE1864F" w14:textId="77777777" w:rsidR="00BB206F" w:rsidRPr="007F0CCC" w:rsidRDefault="00BB206F" w:rsidP="004302E9">
            <w:pPr>
              <w:ind w:left="150" w:right="12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sarcini conexe</w:t>
            </w:r>
          </w:p>
        </w:tc>
        <w:tc>
          <w:tcPr>
            <w:tcW w:w="4750" w:type="dxa"/>
          </w:tcPr>
          <w:p w14:paraId="0CEA7579" w14:textId="77777777" w:rsidR="00BB206F" w:rsidRPr="007F0CCC" w:rsidRDefault="00BB206F" w:rsidP="004302E9">
            <w:pPr>
              <w:ind w:left="305" w:right="51"/>
              <w:jc w:val="both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Evidențiază deținerea unor abilități practice suplimentare, altele decât cele menționate anterior</w:t>
            </w:r>
          </w:p>
        </w:tc>
        <w:tc>
          <w:tcPr>
            <w:tcW w:w="1263" w:type="dxa"/>
          </w:tcPr>
          <w:p w14:paraId="19A9553D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</w:t>
            </w:r>
          </w:p>
        </w:tc>
        <w:tc>
          <w:tcPr>
            <w:tcW w:w="2237" w:type="dxa"/>
          </w:tcPr>
          <w:p w14:paraId="1037B412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  <w:tr w:rsidR="00BB206F" w:rsidRPr="007F0CCC" w14:paraId="6A406B77" w14:textId="77777777" w:rsidTr="004302E9">
        <w:tc>
          <w:tcPr>
            <w:tcW w:w="564" w:type="dxa"/>
          </w:tcPr>
          <w:p w14:paraId="5EBAA086" w14:textId="77777777" w:rsidR="00BB206F" w:rsidRPr="007F0CCC" w:rsidRDefault="00BB206F" w:rsidP="004302E9">
            <w:pPr>
              <w:ind w:right="57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1830" w:type="dxa"/>
          </w:tcPr>
          <w:p w14:paraId="38AD126A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  <w:tc>
          <w:tcPr>
            <w:tcW w:w="4750" w:type="dxa"/>
          </w:tcPr>
          <w:p w14:paraId="62A84F43" w14:textId="77777777" w:rsidR="00BB206F" w:rsidRPr="007F0CCC" w:rsidRDefault="00BB206F" w:rsidP="004302E9">
            <w:pPr>
              <w:ind w:right="51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PUNCTAJ TOTAL</w:t>
            </w:r>
          </w:p>
        </w:tc>
        <w:tc>
          <w:tcPr>
            <w:tcW w:w="1263" w:type="dxa"/>
          </w:tcPr>
          <w:p w14:paraId="6DF5A69D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  <w:r w:rsidRPr="007F0CCC"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  <w:t>100p</w:t>
            </w:r>
          </w:p>
        </w:tc>
        <w:tc>
          <w:tcPr>
            <w:tcW w:w="2237" w:type="dxa"/>
          </w:tcPr>
          <w:p w14:paraId="0405B6BF" w14:textId="77777777" w:rsidR="00BB206F" w:rsidRPr="007F0CCC" w:rsidRDefault="00BB206F" w:rsidP="004302E9">
            <w:pPr>
              <w:ind w:right="-159"/>
              <w:jc w:val="center"/>
              <w:rPr>
                <w:rFonts w:ascii="Calibri" w:eastAsia="Arial" w:hAnsi="Calibri" w:cs="Calibri"/>
                <w:bCs/>
                <w:color w:val="000000" w:themeColor="text1"/>
                <w:sz w:val="32"/>
                <w:szCs w:val="32"/>
                <w:lang w:val="ro-RO"/>
              </w:rPr>
            </w:pPr>
          </w:p>
        </w:tc>
      </w:tr>
    </w:tbl>
    <w:p w14:paraId="4467A945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ab/>
      </w:r>
    </w:p>
    <w:p w14:paraId="57D58B44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Comisie:</w:t>
      </w:r>
    </w:p>
    <w:p w14:paraId="364C8951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313CCB8F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0459EC58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08CC92B6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2B250013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458095F8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7106265B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13FA540B" w14:textId="77777777" w:rsidR="00BB206F" w:rsidRPr="007F0CCC" w:rsidRDefault="00BB206F" w:rsidP="00BB206F">
      <w:pPr>
        <w:tabs>
          <w:tab w:val="left" w:pos="1812"/>
        </w:tabs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7A1A4F41" w14:textId="77777777" w:rsidR="00CF15D9" w:rsidRDefault="00CF15D9"/>
    <w:sectPr w:rsidR="00CF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6F"/>
    <w:rsid w:val="00BB206F"/>
    <w:rsid w:val="00C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D7AF"/>
  <w15:chartTrackingRefBased/>
  <w15:docId w15:val="{EC6BF1F6-43A2-4F29-975C-B9FD5FD5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Lorena Simon</dc:creator>
  <cp:keywords/>
  <dc:description/>
  <cp:lastModifiedBy>denisa.simon@connect.umfst.ro</cp:lastModifiedBy>
  <cp:revision>1</cp:revision>
  <dcterms:created xsi:type="dcterms:W3CDTF">2026-03-16T11:29:00Z</dcterms:created>
  <dcterms:modified xsi:type="dcterms:W3CDTF">2026-03-16T11:31:00Z</dcterms:modified>
</cp:coreProperties>
</file>